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麦迪逊分校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暑期海外课堂项目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暑期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  <w:highlight w:val="none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暑期，</w:t>
      </w:r>
      <w:r>
        <w:rPr>
          <w:rFonts w:ascii="Calibri" w:hAnsi="Calibri" w:cs="Calibri"/>
          <w:szCs w:val="21"/>
        </w:rPr>
        <w:t>我校将选派指定名额的优秀在校</w:t>
      </w:r>
      <w:r>
        <w:rPr>
          <w:rFonts w:ascii="Calibri" w:hAnsi="Calibri" w:cs="Calibri"/>
          <w:szCs w:val="21"/>
          <w:highlight w:val="none"/>
        </w:rPr>
        <w:t>生</w:t>
      </w:r>
      <w:r>
        <w:rPr>
          <w:rFonts w:hint="eastAsia" w:ascii="Calibri" w:hAnsi="Calibri" w:cs="Calibri"/>
          <w:szCs w:val="21"/>
          <w:highlight w:val="none"/>
        </w:rPr>
        <w:t>前往美国公立名校</w:t>
      </w:r>
      <w:r>
        <w:rPr>
          <w:rFonts w:hint="eastAsia" w:ascii="Calibri" w:hAnsi="Calibri" w:cs="Calibri"/>
          <w:b/>
          <w:szCs w:val="21"/>
          <w:highlight w:val="none"/>
        </w:rPr>
        <w:t>威斯康星大学麦迪逊分校</w:t>
      </w:r>
      <w:r>
        <w:rPr>
          <w:rFonts w:hint="eastAsia" w:ascii="Calibri" w:hAnsi="Calibri" w:cs="Calibri"/>
          <w:b/>
          <w:bCs/>
          <w:kern w:val="0"/>
          <w:szCs w:val="21"/>
          <w:highlight w:val="none"/>
        </w:rPr>
        <w:t>（University of Wisconsin, Madison）</w:t>
      </w:r>
      <w:r>
        <w:rPr>
          <w:rFonts w:hint="eastAsia" w:ascii="Calibri" w:hAnsi="Calibri" w:cs="Calibri"/>
          <w:szCs w:val="21"/>
          <w:highlight w:val="none"/>
        </w:rPr>
        <w:t>，参加4周或8周的</w:t>
      </w:r>
      <w:r>
        <w:rPr>
          <w:rFonts w:ascii="Calibri" w:hAnsi="Calibri" w:cs="Calibri"/>
          <w:szCs w:val="21"/>
          <w:highlight w:val="none"/>
        </w:rPr>
        <w:t>访问学习</w:t>
      </w:r>
      <w:r>
        <w:rPr>
          <w:rFonts w:hint="eastAsia" w:ascii="Calibri" w:hAnsi="Calibri" w:cs="Calibri"/>
          <w:szCs w:val="21"/>
          <w:highlight w:val="none"/>
        </w:rPr>
        <w:t>。2017年暑期我校选拔名额为5名；首批</w:t>
      </w:r>
      <w:r>
        <w:rPr>
          <w:rFonts w:ascii="Calibri" w:hAnsi="Calibri" w:cs="Calibri"/>
          <w:szCs w:val="21"/>
          <w:highlight w:val="none"/>
        </w:rPr>
        <w:t>申请截止日期为</w:t>
      </w:r>
      <w:r>
        <w:rPr>
          <w:rFonts w:hint="eastAsia" w:ascii="Calibri" w:hAnsi="Calibri" w:cs="Calibri"/>
          <w:szCs w:val="21"/>
          <w:highlight w:val="none"/>
        </w:rPr>
        <w:t>2017年03月31日。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威斯康星大学麦迪逊分校简介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。威斯康星大学麦迪逊分校创建于1848年，是一所世界一流的著名公立研究型大学，是北美顶尖大学学术联盟“美国大学协会”的创始会员之一，也是美国知名的十大联盟的创始成员之一，被誉为“公立常春藤”大学。威斯康星大学麦迪逊分校是美国最受尊敬的名校之一，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，其工程、数学、社会学（全美第</w:t>
      </w:r>
      <w:r>
        <w:rPr>
          <w:rFonts w:asciiTheme="minorHAnsi" w:hAnsiTheme="minorHAnsi" w:cstheme="minorHAnsi"/>
          <w:kern w:val="0"/>
          <w:szCs w:val="21"/>
        </w:rPr>
        <w:t>1）、教育学（全美第5</w:t>
      </w:r>
      <w:r>
        <w:rPr>
          <w:rFonts w:hint="eastAsia" w:ascii="宋体" w:hAnsi="宋体" w:cs="宋体"/>
          <w:kern w:val="0"/>
          <w:szCs w:val="21"/>
        </w:rPr>
        <w:t>）、计算机、经济学、工商管理等专业闻名于世。在工程专业中，其化学工程、核工程、工业/系统工程、环境工程、计算机工程、土木工程、材料工程、机械工程、电信工程均列美国大学的专业排名</w:t>
      </w:r>
      <w:r>
        <w:rPr>
          <w:rFonts w:asciiTheme="minorHAnsi" w:hAnsiTheme="minorHAnsi" w:cstheme="minorHAnsi"/>
          <w:kern w:val="0"/>
          <w:szCs w:val="21"/>
        </w:rPr>
        <w:t>前20</w:t>
      </w:r>
      <w:r>
        <w:rPr>
          <w:rFonts w:hint="eastAsia" w:asciiTheme="minorHAnsi" w:hAnsiTheme="minorHAnsi" w:cstheme="minorHAnsi"/>
          <w:kern w:val="0"/>
          <w:szCs w:val="21"/>
        </w:rPr>
        <w:t>名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pacing w:line="360" w:lineRule="auto"/>
        <w:ind w:left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分校</w:t>
      </w:r>
      <w:r>
        <w:rPr>
          <w:rFonts w:asciiTheme="minorHAnsi" w:hAnsiTheme="minorHAnsi" w:eastAsiaTheme="majorEastAsia" w:cstheme="minorHAnsi"/>
          <w:szCs w:val="21"/>
        </w:rPr>
        <w:t>在全美</w:t>
      </w:r>
      <w:r>
        <w:rPr>
          <w:rFonts w:hint="eastAsia" w:asciiTheme="minorHAnsi" w:hAnsiTheme="minorHAnsi" w:eastAsiaTheme="majorEastAsia" w:cstheme="minorHAnsi"/>
          <w:szCs w:val="21"/>
        </w:rPr>
        <w:t>公立大学中排名第10位，在</w:t>
      </w:r>
      <w:r>
        <w:rPr>
          <w:rFonts w:asciiTheme="minorHAnsi" w:hAnsiTheme="minorHAnsi" w:eastAsiaTheme="majorEastAsia" w:cstheme="minorHAnsi"/>
          <w:szCs w:val="21"/>
        </w:rPr>
        <w:t>4000多所高校综合排名第</w:t>
      </w:r>
      <w:r>
        <w:rPr>
          <w:rFonts w:hint="eastAsia" w:asciiTheme="minorHAnsi" w:hAnsiTheme="minorHAnsi" w:eastAsiaTheme="majorEastAsia" w:cstheme="minorHAnsi"/>
          <w:szCs w:val="21"/>
        </w:rPr>
        <w:t>41</w:t>
      </w:r>
      <w:r>
        <w:rPr>
          <w:rFonts w:asciiTheme="minorHAnsi" w:hAnsiTheme="minorHAnsi" w:eastAsiaTheme="majorEastAsia" w:cstheme="minorHAnsi"/>
          <w:szCs w:val="21"/>
        </w:rPr>
        <w:t>名</w:t>
      </w:r>
      <w:r>
        <w:rPr>
          <w:rFonts w:hint="eastAsia" w:asciiTheme="minorHAnsi" w:hAnsiTheme="minorHAnsi" w:eastAsiaTheme="majorEastAsia" w:cstheme="minorHAnsi"/>
          <w:szCs w:val="21"/>
        </w:rPr>
        <w:t>、世界大学排名第26名</w:t>
      </w:r>
      <w:r>
        <w:rPr>
          <w:rFonts w:asciiTheme="minorHAnsi" w:hAnsiTheme="minorHAnsi" w:eastAsiaTheme="majorEastAsia" w:cstheme="minorHAnsi"/>
          <w:szCs w:val="21"/>
        </w:rPr>
        <w:t>；在</w:t>
      </w:r>
      <w:r>
        <w:rPr>
          <w:rFonts w:hint="eastAsia" w:asciiTheme="minorHAnsi" w:hAnsiTheme="minorHAnsi" w:eastAsiaTheme="majorEastAsia" w:cstheme="minorHAnsi"/>
          <w:szCs w:val="21"/>
        </w:rPr>
        <w:t>2016年</w:t>
      </w:r>
      <w:r>
        <w:rPr>
          <w:rFonts w:asciiTheme="minorHAnsi" w:hAnsiTheme="minorHAnsi" w:cstheme="minorHAnsi"/>
          <w:szCs w:val="21"/>
        </w:rPr>
        <w:t>上海交通大学发布的</w:t>
      </w:r>
      <w:r>
        <w:rPr>
          <w:rFonts w:asciiTheme="minorHAnsi" w:hAnsiTheme="minorHAnsi" w:eastAsiaTheme="majorEastAsia" w:cstheme="minorHAnsi"/>
          <w:szCs w:val="21"/>
        </w:rPr>
        <w:t>全球高校学术排名中，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asciiTheme="minorHAnsi" w:hAnsiTheme="minorHAnsi" w:eastAsiaTheme="majorEastAsia" w:cstheme="minorHAnsi"/>
          <w:szCs w:val="21"/>
        </w:rPr>
        <w:t>位于第</w:t>
      </w:r>
      <w:r>
        <w:rPr>
          <w:rFonts w:hint="eastAsia" w:asciiTheme="minorHAnsi" w:hAnsiTheme="minorHAnsi" w:eastAsiaTheme="majorEastAsia" w:cstheme="minorHAnsi"/>
          <w:szCs w:val="21"/>
        </w:rPr>
        <w:t>24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201</w:t>
      </w:r>
      <w:r>
        <w:rPr>
          <w:rFonts w:hint="eastAsia" w:asciiTheme="minorHAnsi" w:hAnsiTheme="minorHAnsi" w:cstheme="minorHAnsi"/>
          <w:szCs w:val="21"/>
        </w:rPr>
        <w:t>7年Times</w:t>
      </w:r>
      <w:r>
        <w:rPr>
          <w:rFonts w:asciiTheme="minorHAnsi" w:hAnsiTheme="minorHAnsi" w:cstheme="minorHAnsi"/>
          <w:szCs w:val="21"/>
        </w:rPr>
        <w:t>世界大学排名中，</w:t>
      </w:r>
      <w:r>
        <w:rPr>
          <w:rFonts w:hint="eastAsia" w:asciiTheme="minorHAnsi" w:hAnsiTheme="minorHAnsi" w:cstheme="minorHAnsi"/>
          <w:szCs w:val="21"/>
        </w:rPr>
        <w:t>威斯康星大学麦迪逊分校</w:t>
      </w:r>
      <w:r>
        <w:rPr>
          <w:rFonts w:asciiTheme="minorHAnsi" w:hAnsiTheme="minorHAnsi" w:cstheme="minorHAnsi"/>
          <w:szCs w:val="21"/>
        </w:rPr>
        <w:t>位列第</w:t>
      </w:r>
      <w:r>
        <w:rPr>
          <w:rFonts w:hint="eastAsia" w:asciiTheme="minorHAnsi" w:hAnsiTheme="minorHAnsi" w:eastAsiaTheme="majorEastAsia" w:cstheme="minorHAnsi"/>
          <w:szCs w:val="21"/>
        </w:rPr>
        <w:t>45</w:t>
      </w:r>
      <w:r>
        <w:rPr>
          <w:rFonts w:asciiTheme="minorHAnsi" w:hAnsiTheme="minorHAnsi" w:eastAsiaTheme="majorEastAsia" w:cstheme="minorHAnsi"/>
          <w:szCs w:val="21"/>
        </w:rPr>
        <w:t>位。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ab/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威斯康星大学麦迪逊分校下属13个学院和40个图书馆，除了传统的文理学院、工程学院、商学院、法学院、医学院外，它还设有音乐学院、护理学院和药学院。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。参加项目的学生与威斯康星大学麦迪逊分校在读学生混合编班，由威斯康星大学麦迪逊分校进行统一的学术管理与学术考核，获得威斯康星大学正式成绩单及学习证明。 项目学生可申请入住校内宿舍。我校参加海外课堂学习的同学，按规定完成全部课程，无违反对方学校校规校纪行为，各课程成绩合格者，可获得1学分的第二课堂学分。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访学时间：2017年6月19日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2017年8月11日（8周）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快速提高英语应用能力与沟通交流能力。课程为期8周，每周20小时的上课时间，学生通过分班测试进入适合自己英语水平的班级，从听说读写全方位接受强化训练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访学时间：2017年7月17日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2017年8月13日（4周）；或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ab/>
      </w:r>
      <w:r>
        <w:rPr>
          <w:rFonts w:hint="eastAsia" w:asciiTheme="minorHAnsi" w:hAnsiTheme="minorHAnsi" w:eastAsiaTheme="majorEastAsia" w:cstheme="minorHAnsi"/>
          <w:szCs w:val="21"/>
        </w:rPr>
        <w:tab/>
      </w:r>
      <w:r>
        <w:rPr>
          <w:rFonts w:hint="eastAsia" w:asciiTheme="minorHAnsi" w:hAnsiTheme="minorHAnsi" w:eastAsiaTheme="majorEastAsia" w:cstheme="minorHAnsi"/>
          <w:szCs w:val="21"/>
        </w:rPr>
        <w:t xml:space="preserve">  2017年6月19日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2017年8月13日（8周）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本校、全美国际教育协会、以及威斯康星大学麦迪逊分校的共同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本科生和研究生均可参加项目，有600多门课可供选择。为期4周的暑期课程允许学生选修1门专业课，本科生获得3个专业课学分，研究生获得2个专业课学分；为期8周的暑期课程允许学生选修2门专业课，本科生获得6个专业课学分，研究生获得4个专业课学分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威斯康星大学麦迪逊分校的正式学分和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（参照2016年费用标准，最终以威斯康星大学麦迪逊分校公布的2017年数额为准）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威斯康星大学麦迪逊分校访学项目的费用总额有所差异。学习暑期英语及美国文化课程8周的项目费用约6,900美元（约合人民币4.8万元）。本科专业学分课程4周的项目费用约6,100美元（约合人民币4.2万元）； 本科专业学分课程8周的项目费用约1万美元（约合人民币6.9万元）；研究生专业学分课程4周的项目费用约总4,700美元（约合人民币3.3万元）；研究生专业学分课程8周的项目费用约总7,600美元（约合人民币5.3万元）。项目费用包括学杂费、在读期间医疗保险、及项目设计与管理费，不含住宿费、生活费与机票。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  <w:bookmarkStart w:id="0" w:name="_GoBack"/>
      <w:bookmarkEnd w:id="0"/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  <w:highlight w:val="none"/>
        </w:rPr>
      </w:pPr>
      <w:r>
        <w:rPr>
          <w:rFonts w:asciiTheme="minorHAnsi" w:hAnsiTheme="minorHAnsi" w:eastAsiaTheme="majorEastAsia" w:cstheme="minorHAnsi"/>
          <w:b/>
          <w:kern w:val="0"/>
          <w:szCs w:val="21"/>
          <w:highlight w:val="none"/>
        </w:rPr>
        <w:t>项目名额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  <w:highlight w:val="none"/>
        </w:rPr>
      </w:pP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  <w:highlight w:val="none"/>
        </w:rPr>
        <w:t>威斯康星大学麦迪逊分校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的访学学生接收能力，我校</w:t>
      </w:r>
      <w:r>
        <w:rPr>
          <w:rFonts w:hint="eastAsia" w:ascii="Calibri" w:hAnsi="Calibri" w:cs="Calibri"/>
          <w:szCs w:val="21"/>
          <w:highlight w:val="none"/>
        </w:rPr>
        <w:t>2017年暑期大选拔名额为5名。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：具有良好的英语基础，本科和研究生均可申请；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  <w:highlight w:val="yellow"/>
        </w:rPr>
      </w:pPr>
      <w:r>
        <w:rPr>
          <w:rFonts w:asciiTheme="minorHAnsi" w:hAnsiTheme="minorHAnsi" w:eastAsiaTheme="majorEastAsia" w:cstheme="minorHAnsi"/>
          <w:b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szCs w:val="21"/>
        </w:rPr>
        <w:t>专业</w:t>
      </w:r>
      <w:r>
        <w:rPr>
          <w:rFonts w:asciiTheme="minorHAnsi" w:hAnsiTheme="minorHAnsi" w:eastAsiaTheme="majorEastAsia" w:cstheme="minorHAnsi"/>
          <w:b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80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5，GPA3.0（4分制）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  <w:highlight w:val="yellow"/>
        </w:rPr>
        <w:t>大二或大二年级以上学生方可申请。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通过全美国际教育协会的项目面试、威斯康星大学麦迪逊分校的学术审核、以及我校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"mailto:visituw_madison@yeah.net" </w:instrText>
      </w:r>
      <w:r>
        <w:fldChar w:fldCharType="separate"/>
      </w:r>
      <w:r>
        <w:rPr>
          <w:rStyle w:val="12"/>
          <w:rFonts w:ascii="Calibri" w:hAnsi="Calibri" w:cs="Calibri"/>
          <w:kern w:val="0"/>
          <w:sz w:val="22"/>
        </w:rPr>
        <w:t>visit</w:t>
      </w:r>
      <w:r>
        <w:rPr>
          <w:rStyle w:val="12"/>
          <w:rFonts w:hint="eastAsia" w:ascii="Calibri" w:hAnsi="Calibri" w:cs="Calibri"/>
          <w:kern w:val="0"/>
          <w:sz w:val="22"/>
        </w:rPr>
        <w:t>uw_madison</w:t>
      </w:r>
      <w:r>
        <w:rPr>
          <w:rStyle w:val="12"/>
          <w:rFonts w:ascii="Calibri" w:hAnsi="Calibri" w:cs="Calibri"/>
          <w:kern w:val="0"/>
          <w:sz w:val="22"/>
        </w:rPr>
        <w:t>@yeah.net</w:t>
      </w:r>
      <w:r>
        <w:rPr>
          <w:rStyle w:val="12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03F3F"/>
    <w:rsid w:val="00006712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820F9"/>
    <w:rsid w:val="000840CC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D4BC5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FE8"/>
    <w:rsid w:val="00131D30"/>
    <w:rsid w:val="00134011"/>
    <w:rsid w:val="00135F93"/>
    <w:rsid w:val="00137744"/>
    <w:rsid w:val="00143294"/>
    <w:rsid w:val="00146AB9"/>
    <w:rsid w:val="00167799"/>
    <w:rsid w:val="00170451"/>
    <w:rsid w:val="001738F0"/>
    <w:rsid w:val="00176F21"/>
    <w:rsid w:val="00182E04"/>
    <w:rsid w:val="001834A2"/>
    <w:rsid w:val="0018354F"/>
    <w:rsid w:val="00186190"/>
    <w:rsid w:val="00190118"/>
    <w:rsid w:val="00192C0F"/>
    <w:rsid w:val="001A0C7A"/>
    <w:rsid w:val="001A281F"/>
    <w:rsid w:val="001A7D56"/>
    <w:rsid w:val="001B1730"/>
    <w:rsid w:val="001C1A51"/>
    <w:rsid w:val="001C6985"/>
    <w:rsid w:val="001D4042"/>
    <w:rsid w:val="001D458C"/>
    <w:rsid w:val="001D4EF4"/>
    <w:rsid w:val="001E31D7"/>
    <w:rsid w:val="001E5D98"/>
    <w:rsid w:val="001F5524"/>
    <w:rsid w:val="00201963"/>
    <w:rsid w:val="00202030"/>
    <w:rsid w:val="00203BFF"/>
    <w:rsid w:val="002133F2"/>
    <w:rsid w:val="0021711E"/>
    <w:rsid w:val="002202A8"/>
    <w:rsid w:val="00220E2D"/>
    <w:rsid w:val="002211FB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0A41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1712B"/>
    <w:rsid w:val="0032092A"/>
    <w:rsid w:val="00321528"/>
    <w:rsid w:val="00321717"/>
    <w:rsid w:val="00321D5F"/>
    <w:rsid w:val="00330EF0"/>
    <w:rsid w:val="00333C15"/>
    <w:rsid w:val="00342D9D"/>
    <w:rsid w:val="00342E7E"/>
    <w:rsid w:val="003508E4"/>
    <w:rsid w:val="00352A1D"/>
    <w:rsid w:val="00353816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A95"/>
    <w:rsid w:val="00396306"/>
    <w:rsid w:val="00397742"/>
    <w:rsid w:val="003A6BB9"/>
    <w:rsid w:val="003B4151"/>
    <w:rsid w:val="003B669C"/>
    <w:rsid w:val="003B786E"/>
    <w:rsid w:val="003C2100"/>
    <w:rsid w:val="003C6EF7"/>
    <w:rsid w:val="003D0F7B"/>
    <w:rsid w:val="003D0FE9"/>
    <w:rsid w:val="003D13F7"/>
    <w:rsid w:val="003D2BCE"/>
    <w:rsid w:val="003D4037"/>
    <w:rsid w:val="003D4529"/>
    <w:rsid w:val="003D4B46"/>
    <w:rsid w:val="003D5F48"/>
    <w:rsid w:val="003E01B3"/>
    <w:rsid w:val="003E3199"/>
    <w:rsid w:val="003E7DA0"/>
    <w:rsid w:val="003F050A"/>
    <w:rsid w:val="003F059B"/>
    <w:rsid w:val="003F50D1"/>
    <w:rsid w:val="003F5D96"/>
    <w:rsid w:val="003F5F88"/>
    <w:rsid w:val="0041273F"/>
    <w:rsid w:val="0042204E"/>
    <w:rsid w:val="00426325"/>
    <w:rsid w:val="00437A33"/>
    <w:rsid w:val="004469A3"/>
    <w:rsid w:val="0045270B"/>
    <w:rsid w:val="00454C45"/>
    <w:rsid w:val="00455152"/>
    <w:rsid w:val="004624BE"/>
    <w:rsid w:val="00465A92"/>
    <w:rsid w:val="004679CE"/>
    <w:rsid w:val="00470270"/>
    <w:rsid w:val="00471CBF"/>
    <w:rsid w:val="00472046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343D"/>
    <w:rsid w:val="004C5277"/>
    <w:rsid w:val="004C6632"/>
    <w:rsid w:val="004D2423"/>
    <w:rsid w:val="004D3884"/>
    <w:rsid w:val="004D5BBA"/>
    <w:rsid w:val="004D5D38"/>
    <w:rsid w:val="004E0748"/>
    <w:rsid w:val="004E728E"/>
    <w:rsid w:val="004F0AAB"/>
    <w:rsid w:val="004F743F"/>
    <w:rsid w:val="004F7C1B"/>
    <w:rsid w:val="00500A8F"/>
    <w:rsid w:val="005043E9"/>
    <w:rsid w:val="00504FF1"/>
    <w:rsid w:val="005060F9"/>
    <w:rsid w:val="0051106C"/>
    <w:rsid w:val="00512BAE"/>
    <w:rsid w:val="005143A6"/>
    <w:rsid w:val="00520C0E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68F6"/>
    <w:rsid w:val="00586D6C"/>
    <w:rsid w:val="00587D18"/>
    <w:rsid w:val="00596D1A"/>
    <w:rsid w:val="005A31F5"/>
    <w:rsid w:val="005A65C8"/>
    <w:rsid w:val="005B5140"/>
    <w:rsid w:val="005B69C2"/>
    <w:rsid w:val="005C27A1"/>
    <w:rsid w:val="005C67D4"/>
    <w:rsid w:val="005C7CC0"/>
    <w:rsid w:val="005D0683"/>
    <w:rsid w:val="005D6F09"/>
    <w:rsid w:val="005E09FF"/>
    <w:rsid w:val="005E5A41"/>
    <w:rsid w:val="005E674A"/>
    <w:rsid w:val="005E6E17"/>
    <w:rsid w:val="005F6112"/>
    <w:rsid w:val="00606AA2"/>
    <w:rsid w:val="00606C4F"/>
    <w:rsid w:val="0061228A"/>
    <w:rsid w:val="00617A76"/>
    <w:rsid w:val="00621ED0"/>
    <w:rsid w:val="00622238"/>
    <w:rsid w:val="00624BB2"/>
    <w:rsid w:val="00632329"/>
    <w:rsid w:val="00636A3C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58D5"/>
    <w:rsid w:val="00687DBB"/>
    <w:rsid w:val="00696B1C"/>
    <w:rsid w:val="006A2B5F"/>
    <w:rsid w:val="006A32C4"/>
    <w:rsid w:val="006A72B8"/>
    <w:rsid w:val="006B576E"/>
    <w:rsid w:val="006C1F05"/>
    <w:rsid w:val="006C2070"/>
    <w:rsid w:val="006C4514"/>
    <w:rsid w:val="006D5B15"/>
    <w:rsid w:val="006D642C"/>
    <w:rsid w:val="006E3985"/>
    <w:rsid w:val="006F038D"/>
    <w:rsid w:val="00700EA9"/>
    <w:rsid w:val="0070255A"/>
    <w:rsid w:val="00705BEF"/>
    <w:rsid w:val="00706179"/>
    <w:rsid w:val="0071139B"/>
    <w:rsid w:val="007113DD"/>
    <w:rsid w:val="0071430B"/>
    <w:rsid w:val="00720659"/>
    <w:rsid w:val="0072201D"/>
    <w:rsid w:val="00726857"/>
    <w:rsid w:val="00733292"/>
    <w:rsid w:val="00736663"/>
    <w:rsid w:val="007423FD"/>
    <w:rsid w:val="00760C7A"/>
    <w:rsid w:val="007619AD"/>
    <w:rsid w:val="00762330"/>
    <w:rsid w:val="007640E0"/>
    <w:rsid w:val="007652B1"/>
    <w:rsid w:val="00770616"/>
    <w:rsid w:val="00770E19"/>
    <w:rsid w:val="00772E22"/>
    <w:rsid w:val="00774257"/>
    <w:rsid w:val="00775505"/>
    <w:rsid w:val="00776AE1"/>
    <w:rsid w:val="00777630"/>
    <w:rsid w:val="007807CA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2153"/>
    <w:rsid w:val="007C66DE"/>
    <w:rsid w:val="007D0768"/>
    <w:rsid w:val="007D224F"/>
    <w:rsid w:val="007D2FE4"/>
    <w:rsid w:val="007D62F3"/>
    <w:rsid w:val="007E0C8A"/>
    <w:rsid w:val="007E3816"/>
    <w:rsid w:val="007E3ADE"/>
    <w:rsid w:val="007F5700"/>
    <w:rsid w:val="00802548"/>
    <w:rsid w:val="00802957"/>
    <w:rsid w:val="00814AA6"/>
    <w:rsid w:val="008153A8"/>
    <w:rsid w:val="008267EE"/>
    <w:rsid w:val="0083050D"/>
    <w:rsid w:val="00831C27"/>
    <w:rsid w:val="00832E9B"/>
    <w:rsid w:val="008432ED"/>
    <w:rsid w:val="00843F7D"/>
    <w:rsid w:val="008450F3"/>
    <w:rsid w:val="00853833"/>
    <w:rsid w:val="00860271"/>
    <w:rsid w:val="0086227D"/>
    <w:rsid w:val="00863FEE"/>
    <w:rsid w:val="008653E0"/>
    <w:rsid w:val="00866BD2"/>
    <w:rsid w:val="00881CA9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2F80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09B4"/>
    <w:rsid w:val="0094276A"/>
    <w:rsid w:val="00942C75"/>
    <w:rsid w:val="00951195"/>
    <w:rsid w:val="00952045"/>
    <w:rsid w:val="00952BA5"/>
    <w:rsid w:val="00954D69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69B5"/>
    <w:rsid w:val="009B0D73"/>
    <w:rsid w:val="009B3167"/>
    <w:rsid w:val="009C020C"/>
    <w:rsid w:val="009C44ED"/>
    <w:rsid w:val="009C5D67"/>
    <w:rsid w:val="009C698C"/>
    <w:rsid w:val="009C7A2D"/>
    <w:rsid w:val="009C7CE4"/>
    <w:rsid w:val="009E18AF"/>
    <w:rsid w:val="009E4A3B"/>
    <w:rsid w:val="009E5D88"/>
    <w:rsid w:val="009F0653"/>
    <w:rsid w:val="009F7FCB"/>
    <w:rsid w:val="00A00B17"/>
    <w:rsid w:val="00A07695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D78"/>
    <w:rsid w:val="00A83140"/>
    <w:rsid w:val="00A843DA"/>
    <w:rsid w:val="00A84830"/>
    <w:rsid w:val="00A92D51"/>
    <w:rsid w:val="00AA1738"/>
    <w:rsid w:val="00AA2334"/>
    <w:rsid w:val="00AA4DC4"/>
    <w:rsid w:val="00AB05C6"/>
    <w:rsid w:val="00AB66D7"/>
    <w:rsid w:val="00AB694F"/>
    <w:rsid w:val="00AC32C6"/>
    <w:rsid w:val="00AD7BA1"/>
    <w:rsid w:val="00AF5247"/>
    <w:rsid w:val="00AF78C6"/>
    <w:rsid w:val="00AF7CB4"/>
    <w:rsid w:val="00B00961"/>
    <w:rsid w:val="00B01ADE"/>
    <w:rsid w:val="00B12237"/>
    <w:rsid w:val="00B12F3C"/>
    <w:rsid w:val="00B24FF7"/>
    <w:rsid w:val="00B2543C"/>
    <w:rsid w:val="00B26192"/>
    <w:rsid w:val="00B262CD"/>
    <w:rsid w:val="00B40A66"/>
    <w:rsid w:val="00B50CF4"/>
    <w:rsid w:val="00B57B39"/>
    <w:rsid w:val="00B60E9C"/>
    <w:rsid w:val="00B6632A"/>
    <w:rsid w:val="00B67C18"/>
    <w:rsid w:val="00B74F9C"/>
    <w:rsid w:val="00B76A1E"/>
    <w:rsid w:val="00B801E0"/>
    <w:rsid w:val="00B83422"/>
    <w:rsid w:val="00B841C1"/>
    <w:rsid w:val="00B8765A"/>
    <w:rsid w:val="00B955B3"/>
    <w:rsid w:val="00BA15F6"/>
    <w:rsid w:val="00BB0CAA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494D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73EA"/>
    <w:rsid w:val="00D110BB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4653"/>
    <w:rsid w:val="00E67E38"/>
    <w:rsid w:val="00E76995"/>
    <w:rsid w:val="00E80E43"/>
    <w:rsid w:val="00E8311C"/>
    <w:rsid w:val="00E87A04"/>
    <w:rsid w:val="00E922B4"/>
    <w:rsid w:val="00E94534"/>
    <w:rsid w:val="00E97970"/>
    <w:rsid w:val="00EA4003"/>
    <w:rsid w:val="00EA49ED"/>
    <w:rsid w:val="00EB0151"/>
    <w:rsid w:val="00EB2B49"/>
    <w:rsid w:val="00EB7ED2"/>
    <w:rsid w:val="00EC43C8"/>
    <w:rsid w:val="00ED1806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413B3"/>
    <w:rsid w:val="00F535FA"/>
    <w:rsid w:val="00F62AEB"/>
    <w:rsid w:val="00F66A6D"/>
    <w:rsid w:val="00F707B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1B05"/>
    <w:rsid w:val="00F94E53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123"/>
    <w:rsid w:val="00FE6555"/>
    <w:rsid w:val="00FF51E1"/>
    <w:rsid w:val="01EE7CD2"/>
    <w:rsid w:val="0A677371"/>
    <w:rsid w:val="0D85223B"/>
    <w:rsid w:val="2A725341"/>
    <w:rsid w:val="508561E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1"/>
    <w:qFormat/>
    <w:uiPriority w:val="0"/>
    <w:rPr>
      <w:b/>
      <w:bCs/>
    </w:rPr>
  </w:style>
  <w:style w:type="paragraph" w:styleId="4">
    <w:name w:val="annotation text"/>
    <w:basedOn w:val="1"/>
    <w:link w:val="20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iPriority w:val="0"/>
    <w:rPr>
      <w:color w:val="0068B7"/>
      <w:u w:val="non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0"/>
    <w:uiPriority w:val="0"/>
  </w:style>
  <w:style w:type="character" w:customStyle="1" w:styleId="18">
    <w:name w:val="已访问的超链接1"/>
    <w:uiPriority w:val="0"/>
    <w:rPr>
      <w:color w:val="800080"/>
      <w:u w:val="single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Char"/>
    <w:basedOn w:val="10"/>
    <w:link w:val="4"/>
    <w:qFormat/>
    <w:uiPriority w:val="0"/>
    <w:rPr>
      <w:kern w:val="2"/>
      <w:sz w:val="21"/>
      <w:szCs w:val="24"/>
    </w:rPr>
  </w:style>
  <w:style w:type="character" w:customStyle="1" w:styleId="21">
    <w:name w:val="批注主题 Char"/>
    <w:basedOn w:val="20"/>
    <w:link w:val="3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406</Words>
  <Characters>2319</Characters>
  <Lines>19</Lines>
  <Paragraphs>5</Paragraphs>
  <TotalTime>0</TotalTime>
  <ScaleCrop>false</ScaleCrop>
  <LinksUpToDate>false</LinksUpToDate>
  <CharactersWithSpaces>2720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2016-12-16T10:14:00Z</dcterms:created>
  <dc:creator>全美国际教育协会</dc:creator>
  <cp:lastModifiedBy>Administrator</cp:lastModifiedBy>
  <cp:lastPrinted>2011-12-16T08:54:00Z</cp:lastPrinted>
  <dcterms:modified xsi:type="dcterms:W3CDTF">2017-01-12T06:16:50Z</dcterms:modified>
  <dc:title>加州大学河滨分校短期访学项目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